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四川省公路院工程监理有限公司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车辆转让处置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报价函</w:t>
      </w:r>
    </w:p>
    <w:tbl>
      <w:tblPr>
        <w:tblStyle w:val="5"/>
        <w:tblW w:w="9253" w:type="dxa"/>
        <w:tblInd w:w="-3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2850"/>
        <w:gridCol w:w="3272"/>
        <w:gridCol w:w="2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车牌号</w:t>
            </w:r>
          </w:p>
        </w:tc>
        <w:tc>
          <w:tcPr>
            <w:tcW w:w="3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</w:rPr>
              <w:t>车辆转让底价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lang w:val="en-US" w:eastAsia="zh-CN"/>
              </w:rPr>
              <w:t>人民币：元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lang w:eastAsia="zh-CN"/>
              </w:rPr>
              <w:t>）</w:t>
            </w:r>
          </w:p>
        </w:tc>
        <w:tc>
          <w:tcPr>
            <w:tcW w:w="2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竞价人报价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lang w:val="en-US" w:eastAsia="zh-CN"/>
              </w:rPr>
              <w:t>人民币：元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川A038ZN</w:t>
            </w:r>
          </w:p>
        </w:tc>
        <w:tc>
          <w:tcPr>
            <w:tcW w:w="3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  <w:t>450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  <w:t>.00</w:t>
            </w:r>
          </w:p>
        </w:tc>
        <w:tc>
          <w:tcPr>
            <w:tcW w:w="2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2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川A1TY59</w:t>
            </w:r>
          </w:p>
        </w:tc>
        <w:tc>
          <w:tcPr>
            <w:tcW w:w="3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  <w:t>3900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</w:rPr>
              <w:t>.00</w:t>
            </w:r>
          </w:p>
        </w:tc>
        <w:tc>
          <w:tcPr>
            <w:tcW w:w="2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川AS7P60</w:t>
            </w:r>
          </w:p>
        </w:tc>
        <w:tc>
          <w:tcPr>
            <w:tcW w:w="3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  <w:t>2800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</w:rPr>
              <w:t>.00</w:t>
            </w:r>
          </w:p>
        </w:tc>
        <w:tc>
          <w:tcPr>
            <w:tcW w:w="2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"/>
                <w:sz w:val="32"/>
                <w:szCs w:val="32"/>
                <w:shd w:val="clear" w:fill="FFFFFF"/>
                <w:lang w:val="en-US" w:eastAsia="zh-CN"/>
              </w:rPr>
              <w:t>合计</w:t>
            </w:r>
          </w:p>
        </w:tc>
        <w:tc>
          <w:tcPr>
            <w:tcW w:w="2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-1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1、竞价人报价不得低于转让底价，否则报价无效；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2、竞价人必须针对上述三辆车逐一进行报价。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若三辆车合计后的最高报价出现相同情形，则启动第二轮报价，且第二轮报价对每辆车的报价均不得低于第一轮对应报价。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竞价人：</w:t>
      </w: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u w:val="single"/>
          <w:shd w:val="clear" w:fill="FFFFFF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法定代表人或其委托代理人：</w:t>
      </w: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u w:val="single"/>
          <w:shd w:val="clear" w:fill="FFFFFF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t>日  期：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2025年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br w:type="page"/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法定代表人授权委托书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  <w:lang w:val="en-US" w:eastAsia="zh-CN"/>
        </w:rPr>
        <w:t>四川省公路规划勘察设计研究院有限公司</w:t>
      </w:r>
      <w: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/>
        <w:tabs>
          <w:tab w:val="left" w:pos="12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(姓名)系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（单位名称）身份证号码：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</w:rPr>
        <w:t>的法定代表人，现授权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（姓名）身份证号码：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为我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方</w:t>
      </w:r>
      <w:r>
        <w:rPr>
          <w:rFonts w:hint="eastAsia" w:ascii="仿宋" w:hAnsi="仿宋" w:eastAsia="仿宋" w:cs="仿宋"/>
          <w:sz w:val="28"/>
          <w:szCs w:val="28"/>
        </w:rPr>
        <w:t>代理人，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position w:val="0"/>
          <w:sz w:val="28"/>
          <w:szCs w:val="28"/>
        </w:rPr>
        <w:t>参加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四川省公路规划勘察设计研究院有限公司车辆转让处置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竞价</w:t>
      </w:r>
      <w: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  <w:t>活动，以我方名义全权处理该</w:t>
      </w:r>
      <w: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  <w:t>有关报价、签订合同以及执行合同等一切事宜。</w:t>
      </w:r>
    </w:p>
    <w:p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after="0" w:line="360" w:lineRule="auto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委托期限至签订合同之日止。</w:t>
      </w:r>
    </w:p>
    <w:p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after="0" w:line="360" w:lineRule="auto"/>
        <w:ind w:firstLine="560" w:firstLineChars="200"/>
        <w:rPr>
          <w:rFonts w:hint="default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委托代理人无转委托权。</w:t>
      </w:r>
    </w:p>
    <w:p>
      <w:pPr>
        <w:pStyle w:val="2"/>
        <w:rPr>
          <w:rFonts w:hint="default" w:ascii="仿宋_GB2312" w:hAnsi="仿宋_GB2312" w:eastAsia="仿宋" w:cs="仿宋_GB2312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附：法定代表人、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委托代理人</w:t>
      </w:r>
      <w:r>
        <w:rPr>
          <w:rFonts w:hint="eastAsia" w:ascii="仿宋" w:hAnsi="仿宋" w:eastAsia="仿宋" w:cs="仿宋"/>
          <w:sz w:val="28"/>
          <w:szCs w:val="28"/>
        </w:rPr>
        <w:t>身份证复印件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并加盖公章</w:t>
      </w:r>
    </w:p>
    <w:p>
      <w:pPr>
        <w:pStyle w:val="3"/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</w:pPr>
    </w:p>
    <w:p>
      <w:pPr>
        <w:pStyle w:val="2"/>
        <w:rPr>
          <w:rFonts w:hint="eastAsia" w:ascii="仿宋_GB2312" w:hAnsi="仿宋_GB2312" w:eastAsia="仿宋_GB2312" w:cs="仿宋_GB2312"/>
          <w:spacing w:val="0"/>
          <w:position w:val="0"/>
          <w:sz w:val="28"/>
          <w:szCs w:val="28"/>
        </w:rPr>
      </w:pPr>
    </w:p>
    <w:p>
      <w:pPr>
        <w:pStyle w:val="3"/>
        <w:rPr>
          <w:rFonts w:hint="eastAsia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竞价人：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（盖单位章）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Arial"/>
          <w:spacing w:val="0"/>
          <w:position w:val="0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法定代表人：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（签字或盖章）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委托代理人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（签字）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日    期：2025年  月  日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 w:ascii="仿宋_GB2312" w:hAnsi="仿宋_GB2312" w:eastAsia="仿宋_GB2312" w:cs="仿宋_GB2312"/>
          <w:color w:val="333333"/>
          <w:spacing w:val="-1"/>
          <w:sz w:val="28"/>
          <w:szCs w:val="28"/>
          <w:shd w:val="clear" w:fill="FFFFFF"/>
          <w:lang w:val="en-US" w:eastAsia="zh-CN"/>
        </w:rPr>
        <w:br w:type="page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营业执照复印件（盖单位章）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M2JjNDZhOWY2NDQ0YmQ5NjM3ZWM2Njk1YjQ2ODYifQ=="/>
    <w:docVar w:name="KSO_WPS_MARK_KEY" w:val="b1be03c2-d369-43ca-b890-02c799e19af4"/>
  </w:docVars>
  <w:rsids>
    <w:rsidRoot w:val="70CC608F"/>
    <w:rsid w:val="00A52871"/>
    <w:rsid w:val="09613E28"/>
    <w:rsid w:val="0E1C3D4F"/>
    <w:rsid w:val="11423ACC"/>
    <w:rsid w:val="115968CF"/>
    <w:rsid w:val="1E1B36DB"/>
    <w:rsid w:val="1F470579"/>
    <w:rsid w:val="31546131"/>
    <w:rsid w:val="4167204B"/>
    <w:rsid w:val="55F44E98"/>
    <w:rsid w:val="705C33D8"/>
    <w:rsid w:val="70CC608F"/>
    <w:rsid w:val="75BC43BC"/>
    <w:rsid w:val="763C45AE"/>
    <w:rsid w:val="7C166BFA"/>
    <w:rsid w:val="7F7C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Quote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446</Words>
  <Characters>540</Characters>
  <Lines>0</Lines>
  <Paragraphs>0</Paragraphs>
  <TotalTime>18</TotalTime>
  <ScaleCrop>false</ScaleCrop>
  <LinksUpToDate>false</LinksUpToDate>
  <CharactersWithSpaces>725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2024-05-22T07:26:00Z</dcterms:created>
  <dc:creator>邓若兰</dc:creator>
  <cp:lastModifiedBy>张鑫</cp:lastModifiedBy>
  <dcterms:modified xsi:type="dcterms:W3CDTF">2025-06-12T00:54:47Z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6B6BA637B027419699AD6197A7AC3889_13</vt:lpwstr>
  </property>
  <property fmtid="{D5CDD505-2E9C-101B-9397-08002B2CF9AE}" pid="4" name="KSOTemplateDocerSaveRecord">
    <vt:lpwstr>eyJoZGlkIjoiMzU0MzA3ODc1Njc0NmZjMWQ0MjRlNTI1NmY4MjJkNWMiLCJ1c2VySWQiOiIxOTUxNzI1OTgifQ==</vt:lpwstr>
  </property>
</Properties>
</file>